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43" w:rsidRDefault="00CD4D82" w:rsidP="00CD4D82">
      <w:pPr>
        <w:tabs>
          <w:tab w:val="left" w:pos="9356"/>
        </w:tabs>
        <w:spacing w:after="0" w:line="240" w:lineRule="auto"/>
        <w:ind w:left="284" w:right="992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934543" w:rsidRPr="00FB0DC2">
        <w:rPr>
          <w:rFonts w:cstheme="minorHAnsi"/>
        </w:rPr>
        <w:t>Příloha</w:t>
      </w:r>
      <w:proofErr w:type="spellEnd"/>
      <w:r w:rsidR="00934543" w:rsidRPr="00FB0DC2">
        <w:rPr>
          <w:rFonts w:cstheme="minorHAnsi"/>
        </w:rPr>
        <w:t xml:space="preserve"> č. 3 </w:t>
      </w:r>
    </w:p>
    <w:p w:rsidR="00CD4D82" w:rsidRDefault="00CD4D82" w:rsidP="00CD4D82">
      <w:pPr>
        <w:tabs>
          <w:tab w:val="left" w:pos="9356"/>
        </w:tabs>
        <w:spacing w:after="0" w:line="240" w:lineRule="auto"/>
        <w:ind w:left="284" w:right="992"/>
        <w:jc w:val="both"/>
        <w:rPr>
          <w:rFonts w:cstheme="minorHAnsi"/>
        </w:rPr>
      </w:pPr>
    </w:p>
    <w:p w:rsidR="00CD4D82" w:rsidRPr="00FB0DC2" w:rsidRDefault="00CD4D82" w:rsidP="00CD4D82">
      <w:pPr>
        <w:tabs>
          <w:tab w:val="left" w:pos="9356"/>
        </w:tabs>
        <w:spacing w:after="0" w:line="240" w:lineRule="auto"/>
        <w:ind w:left="284" w:right="992"/>
        <w:jc w:val="both"/>
        <w:rPr>
          <w:rFonts w:cstheme="minorHAnsi"/>
        </w:rPr>
      </w:pPr>
    </w:p>
    <w:p w:rsidR="00934543" w:rsidRPr="00CD4D82" w:rsidRDefault="00CD4D82" w:rsidP="00CD4D82">
      <w:pPr>
        <w:spacing w:after="0" w:line="240" w:lineRule="auto"/>
        <w:ind w:right="992"/>
        <w:jc w:val="both"/>
        <w:rPr>
          <w:rFonts w:cstheme="minorHAnsi"/>
          <w:b/>
        </w:rPr>
      </w:pPr>
      <w:proofErr w:type="spellStart"/>
      <w:r w:rsidRPr="00CD4D82">
        <w:rPr>
          <w:rFonts w:cstheme="minorHAnsi"/>
          <w:b/>
        </w:rPr>
        <w:t>Veřejná</w:t>
      </w:r>
      <w:proofErr w:type="spellEnd"/>
      <w:r w:rsidRPr="00CD4D82">
        <w:rPr>
          <w:rFonts w:cstheme="minorHAnsi"/>
          <w:b/>
        </w:rPr>
        <w:t xml:space="preserve"> </w:t>
      </w:r>
      <w:proofErr w:type="spellStart"/>
      <w:r w:rsidRPr="00CD4D82">
        <w:rPr>
          <w:rFonts w:cstheme="minorHAnsi"/>
          <w:b/>
        </w:rPr>
        <w:t>zakázka</w:t>
      </w:r>
      <w:proofErr w:type="spellEnd"/>
      <w:r w:rsidRPr="00CD4D82">
        <w:rPr>
          <w:rFonts w:cstheme="minorHAnsi"/>
          <w:b/>
        </w:rPr>
        <w:t xml:space="preserve">: </w:t>
      </w:r>
      <w:proofErr w:type="spellStart"/>
      <w:r w:rsidRPr="00CD4D82">
        <w:rPr>
          <w:rFonts w:cstheme="minorHAnsi"/>
          <w:b/>
        </w:rPr>
        <w:t>Výměna</w:t>
      </w:r>
      <w:proofErr w:type="spellEnd"/>
      <w:r w:rsidRPr="00CD4D82">
        <w:rPr>
          <w:rFonts w:cstheme="minorHAnsi"/>
          <w:b/>
        </w:rPr>
        <w:t xml:space="preserve"> </w:t>
      </w:r>
      <w:proofErr w:type="spellStart"/>
      <w:r w:rsidRPr="00CD4D82">
        <w:rPr>
          <w:rFonts w:cstheme="minorHAnsi"/>
          <w:b/>
        </w:rPr>
        <w:t>svítidel</w:t>
      </w:r>
      <w:proofErr w:type="spellEnd"/>
      <w:r w:rsidRPr="00CD4D82">
        <w:rPr>
          <w:rFonts w:cstheme="minorHAnsi"/>
          <w:b/>
        </w:rPr>
        <w:t xml:space="preserve"> </w:t>
      </w:r>
      <w:proofErr w:type="spellStart"/>
      <w:r w:rsidRPr="00CD4D82">
        <w:rPr>
          <w:rFonts w:cstheme="minorHAnsi"/>
          <w:b/>
        </w:rPr>
        <w:t>ve</w:t>
      </w:r>
      <w:proofErr w:type="spellEnd"/>
      <w:r w:rsidRPr="00CD4D82">
        <w:rPr>
          <w:rFonts w:cstheme="minorHAnsi"/>
          <w:b/>
        </w:rPr>
        <w:t xml:space="preserve"> </w:t>
      </w:r>
      <w:proofErr w:type="spellStart"/>
      <w:r w:rsidRPr="00CD4D82">
        <w:rPr>
          <w:rFonts w:cstheme="minorHAnsi"/>
          <w:b/>
        </w:rPr>
        <w:t>městě</w:t>
      </w:r>
      <w:proofErr w:type="spellEnd"/>
      <w:r w:rsidRPr="00CD4D82">
        <w:rPr>
          <w:rFonts w:cstheme="minorHAnsi"/>
          <w:b/>
        </w:rPr>
        <w:t xml:space="preserve"> </w:t>
      </w:r>
      <w:proofErr w:type="spellStart"/>
      <w:r w:rsidRPr="00CD4D82">
        <w:rPr>
          <w:rFonts w:cstheme="minorHAnsi"/>
          <w:b/>
        </w:rPr>
        <w:t>Kaplici</w:t>
      </w:r>
      <w:proofErr w:type="spellEnd"/>
    </w:p>
    <w:p w:rsidR="00CD4D82" w:rsidRDefault="00CD4D82" w:rsidP="00FB0DC2">
      <w:pPr>
        <w:rPr>
          <w:rFonts w:cstheme="minorHAnsi"/>
          <w:b/>
          <w:u w:val="single"/>
        </w:rPr>
      </w:pPr>
    </w:p>
    <w:p w:rsidR="00FB0DC2" w:rsidRPr="00FB0DC2" w:rsidRDefault="00FB0DC2" w:rsidP="00FB0DC2">
      <w:pPr>
        <w:rPr>
          <w:rFonts w:cstheme="minorHAnsi"/>
          <w:b/>
          <w:u w:val="single"/>
        </w:rPr>
      </w:pPr>
      <w:r w:rsidRPr="00FB0DC2">
        <w:rPr>
          <w:rFonts w:cstheme="minorHAnsi"/>
          <w:b/>
          <w:u w:val="single"/>
        </w:rPr>
        <w:t xml:space="preserve">TECHNICKÉ POŽADAVKY NA SVÍTIDLA </w:t>
      </w:r>
    </w:p>
    <w:p w:rsidR="00FB0DC2" w:rsidRPr="00FB0DC2" w:rsidRDefault="00FB0DC2" w:rsidP="00FB0DC2">
      <w:pPr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Tuto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přílohu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každý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uchazeč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řádně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pročíst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veškeré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níže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napsané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splnit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alespoň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minimálních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hodnotách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Přijetí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dodržení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těchto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podmínek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uchazeč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potvrdí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podpisem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Technické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požadavky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svítidel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jsou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nastaveny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tak</w:t>
      </w:r>
      <w:proofErr w:type="spellEnd"/>
      <w:r w:rsidRPr="00FB0DC2">
        <w:rPr>
          <w:rFonts w:cstheme="minorHAnsi"/>
        </w:rPr>
        <w:t xml:space="preserve">, aby investor </w:t>
      </w:r>
      <w:proofErr w:type="spellStart"/>
      <w:r w:rsidRPr="00FB0DC2">
        <w:rPr>
          <w:rFonts w:cstheme="minorHAnsi"/>
        </w:rPr>
        <w:t>získal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kvalitní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osvětlovací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soustavu</w:t>
      </w:r>
      <w:proofErr w:type="spellEnd"/>
      <w:r w:rsidRPr="00FB0DC2">
        <w:rPr>
          <w:rFonts w:cstheme="minorHAnsi"/>
        </w:rPr>
        <w:t xml:space="preserve"> s </w:t>
      </w:r>
      <w:proofErr w:type="spellStart"/>
      <w:r w:rsidRPr="00FB0DC2">
        <w:rPr>
          <w:rFonts w:cstheme="minorHAnsi"/>
        </w:rPr>
        <w:t>dlouhou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životností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minimálními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provozními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náklady</w:t>
      </w:r>
      <w:proofErr w:type="spellEnd"/>
      <w:r w:rsidRPr="00FB0DC2">
        <w:rPr>
          <w:rFonts w:cstheme="minorHAnsi"/>
        </w:rPr>
        <w:t xml:space="preserve"> – to </w:t>
      </w:r>
      <w:proofErr w:type="spellStart"/>
      <w:r w:rsidRPr="00FB0DC2">
        <w:rPr>
          <w:rFonts w:cstheme="minorHAnsi"/>
        </w:rPr>
        <w:t>znamená</w:t>
      </w:r>
      <w:proofErr w:type="spellEnd"/>
      <w:r w:rsidRPr="00FB0DC2">
        <w:rPr>
          <w:rFonts w:cstheme="minorHAnsi"/>
        </w:rPr>
        <w:t xml:space="preserve"> s </w:t>
      </w:r>
      <w:proofErr w:type="spellStart"/>
      <w:r w:rsidRPr="00FB0DC2">
        <w:rPr>
          <w:rFonts w:cstheme="minorHAnsi"/>
        </w:rPr>
        <w:t>minimálními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náklady</w:t>
      </w:r>
      <w:proofErr w:type="spellEnd"/>
      <w:r w:rsidRPr="00FB0DC2">
        <w:rPr>
          <w:rFonts w:cstheme="minorHAnsi"/>
        </w:rPr>
        <w:t xml:space="preserve"> na </w:t>
      </w:r>
      <w:proofErr w:type="spellStart"/>
      <w:r w:rsidRPr="00FB0DC2">
        <w:rPr>
          <w:rFonts w:cstheme="minorHAnsi"/>
        </w:rPr>
        <w:t>údržbu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minimalizovanými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náklady</w:t>
      </w:r>
      <w:proofErr w:type="spellEnd"/>
      <w:r w:rsidRPr="00FB0DC2">
        <w:rPr>
          <w:rFonts w:cstheme="minorHAnsi"/>
        </w:rPr>
        <w:t xml:space="preserve"> na </w:t>
      </w:r>
      <w:proofErr w:type="spellStart"/>
      <w:r w:rsidRPr="00FB0DC2">
        <w:rPr>
          <w:rFonts w:cstheme="minorHAnsi"/>
        </w:rPr>
        <w:t>spotřebu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elektrické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energie</w:t>
      </w:r>
      <w:proofErr w:type="spellEnd"/>
      <w:r w:rsidRPr="00FB0DC2">
        <w:rPr>
          <w:rFonts w:cstheme="minorHAnsi"/>
        </w:rPr>
        <w:t xml:space="preserve">. Z </w:t>
      </w:r>
      <w:proofErr w:type="spellStart"/>
      <w:r w:rsidRPr="00FB0DC2">
        <w:rPr>
          <w:rFonts w:cstheme="minorHAnsi"/>
        </w:rPr>
        <w:t>toho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vychází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níže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uvedené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požadované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svítidel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  <w:b/>
          <w:u w:val="single"/>
        </w:rPr>
      </w:pPr>
      <w:proofErr w:type="spellStart"/>
      <w:r w:rsidRPr="00FB0DC2">
        <w:rPr>
          <w:rFonts w:cstheme="minorHAnsi"/>
          <w:b/>
          <w:u w:val="single"/>
        </w:rPr>
        <w:t>Svítidla</w:t>
      </w:r>
      <w:proofErr w:type="spellEnd"/>
      <w:r w:rsidRPr="00FB0DC2">
        <w:rPr>
          <w:rFonts w:cstheme="minorHAnsi"/>
          <w:b/>
          <w:u w:val="single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Požadované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s LED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splňovat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požadavky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design, </w:t>
      </w:r>
      <w:proofErr w:type="spellStart"/>
      <w:r w:rsidRPr="00FB0DC2">
        <w:rPr>
          <w:rFonts w:cstheme="minorHAnsi"/>
        </w:rPr>
        <w:t>světelný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výkon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příkon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optickou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účinnost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chlazení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další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materiálové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požadavky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Celkový</w:t>
      </w:r>
      <w:proofErr w:type="spellEnd"/>
      <w:r w:rsidRPr="00FB0DC2">
        <w:rPr>
          <w:rFonts w:cstheme="minorHAnsi"/>
        </w:rPr>
        <w:t xml:space="preserve"> design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oblého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tvaru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Požadavek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oblosti</w:t>
      </w:r>
      <w:proofErr w:type="spellEnd"/>
      <w:r w:rsidRPr="00FB0DC2">
        <w:rPr>
          <w:rFonts w:cstheme="minorHAnsi"/>
        </w:rPr>
        <w:t xml:space="preserve"> je </w:t>
      </w:r>
      <w:proofErr w:type="spellStart"/>
      <w:r w:rsidRPr="00FB0DC2">
        <w:rPr>
          <w:rFonts w:cstheme="minorHAnsi"/>
        </w:rPr>
        <w:t>účastník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povinen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dodržet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půdorysu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Zadavatel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požaduje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oválný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půdorys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r w:rsidRPr="00FB0DC2">
        <w:rPr>
          <w:rFonts w:cstheme="minorHAnsi"/>
        </w:rPr>
        <w:t xml:space="preserve">Je </w:t>
      </w:r>
      <w:proofErr w:type="spellStart"/>
      <w:r w:rsidRPr="00FB0DC2">
        <w:rPr>
          <w:rFonts w:cstheme="minorHAnsi"/>
        </w:rPr>
        <w:t>nutné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dodržet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vypouklý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tvar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Obdélníkový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jinak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hranatý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půdorys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je </w:t>
      </w:r>
      <w:proofErr w:type="spellStart"/>
      <w:r w:rsidRPr="00FB0DC2">
        <w:rPr>
          <w:rFonts w:cstheme="minorHAnsi"/>
        </w:rPr>
        <w:t>nepřípustný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Nevyhovující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jsou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světla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která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budou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mít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pouze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oblé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rohy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originálně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vybaveno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pouze</w:t>
      </w:r>
      <w:proofErr w:type="spellEnd"/>
      <w:r w:rsidRPr="00FB0DC2">
        <w:rPr>
          <w:rFonts w:cstheme="minorHAnsi"/>
        </w:rPr>
        <w:t xml:space="preserve"> se </w:t>
      </w:r>
      <w:proofErr w:type="spellStart"/>
      <w:r w:rsidRPr="00FB0DC2">
        <w:rPr>
          <w:rFonts w:cstheme="minorHAnsi"/>
        </w:rPr>
        <w:t>světelnými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zdroji</w:t>
      </w:r>
      <w:proofErr w:type="spellEnd"/>
      <w:r w:rsidRPr="00FB0DC2">
        <w:rPr>
          <w:rFonts w:cstheme="minorHAnsi"/>
        </w:rPr>
        <w:t xml:space="preserve"> LED. </w:t>
      </w: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chlazeno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pouze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pasivně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nikoliv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aktivně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použití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ventilátorů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podobných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zařízení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r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Všechna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vybavena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univerzální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přírubou</w:t>
      </w:r>
      <w:proofErr w:type="spellEnd"/>
      <w:r w:rsidRPr="00FB0DC2">
        <w:rPr>
          <w:rFonts w:cstheme="minorHAnsi"/>
        </w:rPr>
        <w:t xml:space="preserve"> pro </w:t>
      </w:r>
      <w:proofErr w:type="spellStart"/>
      <w:r w:rsidRPr="00FB0DC2">
        <w:rPr>
          <w:rFonts w:cstheme="minorHAnsi"/>
        </w:rPr>
        <w:t>osazení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jak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vrchol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stožáru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tak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i</w:t>
      </w:r>
      <w:proofErr w:type="spellEnd"/>
      <w:r w:rsidRPr="00FB0DC2">
        <w:rPr>
          <w:rFonts w:cstheme="minorHAnsi"/>
        </w:rPr>
        <w:t xml:space="preserve"> na </w:t>
      </w:r>
      <w:proofErr w:type="spellStart"/>
      <w:r w:rsidRPr="00FB0DC2">
        <w:rPr>
          <w:rFonts w:cstheme="minorHAnsi"/>
        </w:rPr>
        <w:t>výložník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průměru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konce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stožáru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výložníku</w:t>
      </w:r>
      <w:proofErr w:type="spellEnd"/>
      <w:r w:rsidRPr="00FB0DC2">
        <w:rPr>
          <w:rFonts w:cstheme="minorHAnsi"/>
        </w:rPr>
        <w:t xml:space="preserve"> 60 mm bez </w:t>
      </w:r>
      <w:proofErr w:type="spellStart"/>
      <w:r w:rsidRPr="00FB0DC2">
        <w:rPr>
          <w:rFonts w:cstheme="minorHAnsi"/>
        </w:rPr>
        <w:t>použití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redukčního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adaptéru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vybaveno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prvkem</w:t>
      </w:r>
      <w:proofErr w:type="spellEnd"/>
      <w:r w:rsidRPr="00FB0DC2">
        <w:rPr>
          <w:rFonts w:cstheme="minorHAnsi"/>
        </w:rPr>
        <w:t xml:space="preserve"> pro </w:t>
      </w:r>
      <w:proofErr w:type="spellStart"/>
      <w:r w:rsidRPr="00FB0DC2">
        <w:rPr>
          <w:rFonts w:cstheme="minorHAnsi"/>
        </w:rPr>
        <w:t>horizontální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vyklánění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výložníku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rozsahu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alespoň</w:t>
      </w:r>
      <w:proofErr w:type="spellEnd"/>
      <w:r w:rsidRPr="00FB0DC2">
        <w:rPr>
          <w:rFonts w:cstheme="minorHAnsi"/>
        </w:rPr>
        <w:t xml:space="preserve"> -15° </w:t>
      </w:r>
      <w:proofErr w:type="spellStart"/>
      <w:r w:rsidRPr="00FB0DC2">
        <w:rPr>
          <w:rFonts w:cstheme="minorHAnsi"/>
        </w:rPr>
        <w:t>až</w:t>
      </w:r>
      <w:proofErr w:type="spellEnd"/>
      <w:r w:rsidRPr="00FB0DC2">
        <w:rPr>
          <w:rFonts w:cstheme="minorHAnsi"/>
        </w:rPr>
        <w:t xml:space="preserve"> +15° pro </w:t>
      </w:r>
      <w:proofErr w:type="spellStart"/>
      <w:r w:rsidRPr="00FB0DC2">
        <w:rPr>
          <w:rFonts w:cstheme="minorHAnsi"/>
        </w:rPr>
        <w:t>umožnění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precizního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nastavení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souladu</w:t>
      </w:r>
      <w:proofErr w:type="spellEnd"/>
      <w:r w:rsidRPr="00FB0DC2">
        <w:rPr>
          <w:rFonts w:cstheme="minorHAnsi"/>
        </w:rPr>
        <w:t xml:space="preserve"> se </w:t>
      </w:r>
      <w:proofErr w:type="spellStart"/>
      <w:r w:rsidRPr="00FB0DC2">
        <w:rPr>
          <w:rFonts w:cstheme="minorHAnsi"/>
        </w:rPr>
        <w:t>světelně-technickým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návrhem</w:t>
      </w:r>
      <w:proofErr w:type="spellEnd"/>
      <w:r w:rsidRPr="00FB0DC2">
        <w:rPr>
          <w:rFonts w:cstheme="minorHAnsi"/>
        </w:rPr>
        <w:t xml:space="preserve">. Pro </w:t>
      </w:r>
      <w:proofErr w:type="spellStart"/>
      <w:r w:rsidRPr="00FB0DC2">
        <w:rPr>
          <w:rFonts w:cstheme="minorHAnsi"/>
        </w:rPr>
        <w:t>zajištění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dostatečné</w:t>
      </w:r>
      <w:proofErr w:type="spellEnd"/>
      <w:r w:rsidRPr="00FB0DC2">
        <w:rPr>
          <w:rFonts w:cstheme="minorHAnsi"/>
        </w:rPr>
        <w:t xml:space="preserve"> stability </w:t>
      </w:r>
      <w:proofErr w:type="spellStart"/>
      <w:r w:rsidRPr="00FB0DC2">
        <w:rPr>
          <w:rFonts w:cstheme="minorHAnsi"/>
        </w:rPr>
        <w:t>uchycení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stožáru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výložníku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k </w:t>
      </w:r>
      <w:proofErr w:type="spellStart"/>
      <w:r w:rsidRPr="00FB0DC2">
        <w:rPr>
          <w:rFonts w:cstheme="minorHAnsi"/>
        </w:rPr>
        <w:t>těmto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upevněno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alespoň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třemi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šrouby</w:t>
      </w:r>
      <w:proofErr w:type="spellEnd"/>
      <w:r w:rsidRPr="00FB0DC2">
        <w:rPr>
          <w:rFonts w:cstheme="minorHAnsi"/>
        </w:rPr>
        <w:t xml:space="preserve"> z </w:t>
      </w:r>
      <w:proofErr w:type="spellStart"/>
      <w:r w:rsidRPr="00FB0DC2">
        <w:rPr>
          <w:rFonts w:cstheme="minorHAnsi"/>
        </w:rPr>
        <w:t>nerezové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oceli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mít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možnost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výměny</w:t>
      </w:r>
      <w:proofErr w:type="spellEnd"/>
      <w:r w:rsidRPr="00FB0DC2">
        <w:rPr>
          <w:rFonts w:cstheme="minorHAnsi"/>
        </w:rPr>
        <w:t xml:space="preserve"> LED </w:t>
      </w:r>
      <w:proofErr w:type="spellStart"/>
      <w:r w:rsidRPr="00FB0DC2">
        <w:rPr>
          <w:rFonts w:cstheme="minorHAnsi"/>
        </w:rPr>
        <w:t>modulů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Odvod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tepla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zajištěn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pasivně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samočistící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plochou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horním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krytu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se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otevírat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směrem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nahoru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Otevření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svítidel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možné</w:t>
      </w:r>
      <w:proofErr w:type="spellEnd"/>
      <w:r w:rsidRPr="00FB0DC2">
        <w:rPr>
          <w:rFonts w:cstheme="minorHAnsi"/>
        </w:rPr>
        <w:t xml:space="preserve"> bez </w:t>
      </w:r>
      <w:proofErr w:type="spellStart"/>
      <w:r w:rsidRPr="00FB0DC2">
        <w:rPr>
          <w:rFonts w:cstheme="minorHAnsi"/>
        </w:rPr>
        <w:t>nutnosti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použití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nářadí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Spodní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horní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část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svítidel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uzavíratelné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spolehlivým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mechanismem</w:t>
      </w:r>
      <w:proofErr w:type="spellEnd"/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třídě</w:t>
      </w:r>
      <w:proofErr w:type="spellEnd"/>
      <w:r w:rsidRPr="00FB0DC2">
        <w:rPr>
          <w:rFonts w:cstheme="minorHAnsi"/>
        </w:rPr>
        <w:t xml:space="preserve"> I </w:t>
      </w:r>
      <w:proofErr w:type="spellStart"/>
      <w:r w:rsidRPr="00FB0DC2">
        <w:rPr>
          <w:rFonts w:cstheme="minorHAnsi"/>
        </w:rPr>
        <w:t>elektrické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izolace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Ilustrace</w:t>
      </w:r>
      <w:proofErr w:type="spellEnd"/>
      <w:r w:rsidRPr="00FB0DC2">
        <w:rPr>
          <w:rFonts w:cstheme="minorHAnsi"/>
        </w:rPr>
        <w:t xml:space="preserve"> 1: </w:t>
      </w:r>
      <w:proofErr w:type="spellStart"/>
      <w:r w:rsidRPr="00FB0DC2">
        <w:rPr>
          <w:rFonts w:cstheme="minorHAnsi"/>
        </w:rPr>
        <w:t>Ukázka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možného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uchycení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oblého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tvaru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</w:rPr>
      </w:pPr>
      <w:r w:rsidRPr="00FB0DC2">
        <w:rPr>
          <w:rFonts w:cstheme="minorHAnsi"/>
          <w:noProof/>
          <w:lang w:val="cs-CZ" w:eastAsia="cs-CZ"/>
        </w:rPr>
        <w:lastRenderedPageBreak/>
        <w:drawing>
          <wp:inline distT="0" distB="0" distL="0" distR="0" wp14:anchorId="2A1B2036" wp14:editId="6DAF8B62">
            <wp:extent cx="2619375" cy="2162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C2" w:rsidRPr="00FB0DC2" w:rsidRDefault="00FB0DC2" w:rsidP="00FB0DC2">
      <w:pPr>
        <w:jc w:val="both"/>
        <w:rPr>
          <w:rFonts w:cstheme="minorHAnsi"/>
        </w:rPr>
      </w:pPr>
      <w:r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zaručovat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stupeň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ochrany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vniknutí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cizích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pevných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těles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vody</w:t>
      </w:r>
      <w:proofErr w:type="spellEnd"/>
      <w:r w:rsidRPr="00FB0DC2">
        <w:rPr>
          <w:rFonts w:cstheme="minorHAnsi"/>
        </w:rPr>
        <w:t xml:space="preserve"> do </w:t>
      </w:r>
      <w:proofErr w:type="spellStart"/>
      <w:r w:rsidRPr="00FB0DC2">
        <w:rPr>
          <w:rFonts w:cstheme="minorHAnsi"/>
        </w:rPr>
        <w:t>optické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předřadníkové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části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nejméně</w:t>
      </w:r>
      <w:proofErr w:type="spellEnd"/>
      <w:r w:rsidRPr="00FB0DC2">
        <w:rPr>
          <w:rFonts w:cstheme="minorHAnsi"/>
        </w:rPr>
        <w:t xml:space="preserve"> IP 66. </w:t>
      </w:r>
      <w:proofErr w:type="spellStart"/>
      <w:r w:rsidRPr="00FB0DC2">
        <w:rPr>
          <w:rFonts w:cstheme="minorHAnsi"/>
        </w:rPr>
        <w:t>Stupeň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ochrany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škodlivým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mechanickým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nárazům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nejméně</w:t>
      </w:r>
      <w:proofErr w:type="spellEnd"/>
      <w:r w:rsidRPr="00FB0DC2">
        <w:rPr>
          <w:rFonts w:cstheme="minorHAnsi"/>
        </w:rPr>
        <w:t xml:space="preserve"> IK 08.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vybaveno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přepěťovou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ochranou</w:t>
      </w:r>
      <w:proofErr w:type="spellEnd"/>
      <w:r w:rsidRPr="00FB0DC2">
        <w:rPr>
          <w:rFonts w:cstheme="minorHAnsi"/>
        </w:rPr>
        <w:t xml:space="preserve"> s </w:t>
      </w:r>
      <w:proofErr w:type="spellStart"/>
      <w:r w:rsidRPr="00FB0DC2">
        <w:rPr>
          <w:rFonts w:cstheme="minorHAnsi"/>
        </w:rPr>
        <w:t>odolností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vůči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několikanásobnému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přepětí</w:t>
      </w:r>
      <w:proofErr w:type="spellEnd"/>
      <w:r w:rsidRPr="00FB0DC2">
        <w:rPr>
          <w:rFonts w:cstheme="minorHAnsi"/>
        </w:rPr>
        <w:t xml:space="preserve"> 10 kV s </w:t>
      </w:r>
      <w:proofErr w:type="spellStart"/>
      <w:r w:rsidRPr="00FB0DC2">
        <w:rPr>
          <w:rFonts w:cstheme="minorHAnsi"/>
        </w:rPr>
        <w:t>předpokladem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vlny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šířící</w:t>
      </w:r>
      <w:proofErr w:type="spellEnd"/>
      <w:r w:rsidRPr="00FB0DC2">
        <w:rPr>
          <w:rFonts w:cstheme="minorHAnsi"/>
        </w:rPr>
        <w:t xml:space="preserve"> se </w:t>
      </w:r>
      <w:proofErr w:type="spellStart"/>
      <w:r w:rsidRPr="00FB0DC2">
        <w:rPr>
          <w:rFonts w:cstheme="minorHAnsi"/>
        </w:rPr>
        <w:t>po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síti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schváleno</w:t>
      </w:r>
      <w:proofErr w:type="spellEnd"/>
      <w:r w:rsidRPr="00FB0DC2">
        <w:rPr>
          <w:rFonts w:cstheme="minorHAnsi"/>
        </w:rPr>
        <w:t xml:space="preserve"> pro </w:t>
      </w:r>
      <w:proofErr w:type="spellStart"/>
      <w:r w:rsidRPr="00FB0DC2">
        <w:rPr>
          <w:rFonts w:cstheme="minorHAnsi"/>
        </w:rPr>
        <w:t>běžný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provoz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rozmezí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teplot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okolního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prostředí</w:t>
      </w:r>
      <w:proofErr w:type="spellEnd"/>
      <w:r w:rsidRPr="00FB0DC2">
        <w:rPr>
          <w:rFonts w:cstheme="minorHAnsi"/>
        </w:rPr>
        <w:t xml:space="preserve"> - 30 °C </w:t>
      </w:r>
      <w:proofErr w:type="spellStart"/>
      <w:r w:rsidRPr="00FB0DC2">
        <w:rPr>
          <w:rFonts w:cstheme="minorHAnsi"/>
        </w:rPr>
        <w:t>až</w:t>
      </w:r>
      <w:proofErr w:type="spellEnd"/>
      <w:r w:rsidRPr="00FB0DC2">
        <w:rPr>
          <w:rFonts w:cstheme="minorHAnsi"/>
        </w:rPr>
        <w:t xml:space="preserve"> + 45 °C.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Celý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korpus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vyroben</w:t>
      </w:r>
      <w:proofErr w:type="spellEnd"/>
      <w:r w:rsidRPr="00FB0DC2">
        <w:rPr>
          <w:rFonts w:cstheme="minorHAnsi"/>
        </w:rPr>
        <w:t xml:space="preserve"> z </w:t>
      </w:r>
      <w:proofErr w:type="spellStart"/>
      <w:r w:rsidRPr="00FB0DC2">
        <w:rPr>
          <w:rFonts w:cstheme="minorHAnsi"/>
        </w:rPr>
        <w:t>vysoce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tepelně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vodivé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korozi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odolné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certifikované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hliníkové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slitiny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technologií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vysokotlakého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lití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kde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otevření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možné</w:t>
      </w:r>
      <w:proofErr w:type="spellEnd"/>
      <w:r w:rsidRPr="00FB0DC2">
        <w:rPr>
          <w:rFonts w:cstheme="minorHAnsi"/>
        </w:rPr>
        <w:t xml:space="preserve"> bez </w:t>
      </w:r>
      <w:proofErr w:type="spellStart"/>
      <w:r w:rsidRPr="00FB0DC2">
        <w:rPr>
          <w:rFonts w:cstheme="minorHAnsi"/>
        </w:rPr>
        <w:t>použití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nářadí</w:t>
      </w:r>
      <w:proofErr w:type="spellEnd"/>
      <w:r w:rsidRPr="00FB0DC2">
        <w:rPr>
          <w:rFonts w:cstheme="minorHAnsi"/>
        </w:rPr>
        <w:t xml:space="preserve"> (</w:t>
      </w:r>
      <w:proofErr w:type="spellStart"/>
      <w:r w:rsidRPr="00FB0DC2">
        <w:rPr>
          <w:rFonts w:cstheme="minorHAnsi"/>
        </w:rPr>
        <w:t>pomocí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klipu</w:t>
      </w:r>
      <w:proofErr w:type="spellEnd"/>
      <w:r w:rsidRPr="00FB0DC2">
        <w:rPr>
          <w:rFonts w:cstheme="minorHAnsi"/>
        </w:rPr>
        <w:t xml:space="preserve">). </w:t>
      </w:r>
      <w:proofErr w:type="spellStart"/>
      <w:r w:rsidRPr="00FB0DC2">
        <w:rPr>
          <w:rFonts w:cstheme="minorHAnsi"/>
        </w:rPr>
        <w:t>Difuzor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vyroben</w:t>
      </w:r>
      <w:proofErr w:type="spellEnd"/>
      <w:r w:rsidRPr="00FB0DC2">
        <w:rPr>
          <w:rFonts w:cstheme="minorHAnsi"/>
        </w:rPr>
        <w:t xml:space="preserve"> z </w:t>
      </w:r>
      <w:proofErr w:type="spellStart"/>
      <w:r w:rsidRPr="00FB0DC2">
        <w:rPr>
          <w:rFonts w:cstheme="minorHAnsi"/>
        </w:rPr>
        <w:t>tvrzeného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skla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plochého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tvaru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k </w:t>
      </w:r>
      <w:proofErr w:type="spellStart"/>
      <w:r w:rsidRPr="00FB0DC2">
        <w:rPr>
          <w:rFonts w:cstheme="minorHAnsi"/>
        </w:rPr>
        <w:t>rámu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přichycen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přes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těsnění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Barva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korpusu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příruby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konstrukčních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prvků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nanesena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práškovou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technologií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barevných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odstínech</w:t>
      </w:r>
      <w:proofErr w:type="spellEnd"/>
      <w:r w:rsidRPr="00FB0DC2">
        <w:rPr>
          <w:rFonts w:cstheme="minorHAnsi"/>
        </w:rPr>
        <w:t xml:space="preserve"> RAL 7016 (</w:t>
      </w:r>
      <w:proofErr w:type="spellStart"/>
      <w:r w:rsidRPr="00FB0DC2">
        <w:rPr>
          <w:rFonts w:cstheme="minorHAnsi"/>
        </w:rPr>
        <w:t>Antracitově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šedá</w:t>
      </w:r>
      <w:proofErr w:type="spellEnd"/>
      <w:r w:rsidRPr="00FB0DC2">
        <w:rPr>
          <w:rFonts w:cstheme="minorHAnsi"/>
        </w:rPr>
        <w:t xml:space="preserve">),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RAL 7024 (</w:t>
      </w:r>
      <w:proofErr w:type="spellStart"/>
      <w:r w:rsidRPr="00FB0DC2">
        <w:rPr>
          <w:rFonts w:cstheme="minorHAnsi"/>
        </w:rPr>
        <w:t>Grafitově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šedá</w:t>
      </w:r>
      <w:proofErr w:type="spellEnd"/>
      <w:r w:rsidRPr="00FB0DC2">
        <w:rPr>
          <w:rFonts w:cstheme="minorHAnsi"/>
        </w:rPr>
        <w:t xml:space="preserve">), a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RAL 7043 (</w:t>
      </w:r>
      <w:proofErr w:type="spellStart"/>
      <w:r w:rsidRPr="00FB0DC2">
        <w:rPr>
          <w:rFonts w:cstheme="minorHAnsi"/>
        </w:rPr>
        <w:t>Dopravní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šedá</w:t>
      </w:r>
      <w:proofErr w:type="spellEnd"/>
      <w:r w:rsidRPr="00FB0DC2">
        <w:rPr>
          <w:rFonts w:cstheme="minorHAnsi"/>
        </w:rPr>
        <w:t xml:space="preserve"> B) RAL.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Elektronický</w:t>
      </w:r>
      <w:proofErr w:type="spellEnd"/>
      <w:r w:rsidRPr="00FB0DC2">
        <w:rPr>
          <w:rFonts w:cstheme="minorHAnsi"/>
        </w:rPr>
        <w:t xml:space="preserve"> LED </w:t>
      </w:r>
      <w:proofErr w:type="spellStart"/>
      <w:r w:rsidRPr="00FB0DC2">
        <w:rPr>
          <w:rFonts w:cstheme="minorHAnsi"/>
        </w:rPr>
        <w:t>předřadník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vyžádání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možno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řídit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napěťovým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signálem</w:t>
      </w:r>
      <w:proofErr w:type="spellEnd"/>
      <w:r w:rsidRPr="00FB0DC2">
        <w:rPr>
          <w:rFonts w:cstheme="minorHAnsi"/>
        </w:rPr>
        <w:t xml:space="preserve"> 1-10 V, </w:t>
      </w:r>
      <w:proofErr w:type="spellStart"/>
      <w:r w:rsidRPr="00FB0DC2">
        <w:rPr>
          <w:rFonts w:cstheme="minorHAnsi"/>
        </w:rPr>
        <w:t>systémem</w:t>
      </w:r>
      <w:proofErr w:type="spellEnd"/>
      <w:r w:rsidRPr="00FB0DC2">
        <w:rPr>
          <w:rFonts w:cstheme="minorHAnsi"/>
        </w:rPr>
        <w:t xml:space="preserve"> DALI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umožnit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přednastavení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systémem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Dynadimmer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taktéž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možno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vybavit</w:t>
      </w:r>
      <w:proofErr w:type="spellEnd"/>
      <w:r w:rsidRPr="00FB0DC2">
        <w:rPr>
          <w:rFonts w:cstheme="minorHAnsi"/>
        </w:rPr>
        <w:t xml:space="preserve"> pro </w:t>
      </w:r>
      <w:proofErr w:type="spellStart"/>
      <w:r w:rsidRPr="00FB0DC2">
        <w:rPr>
          <w:rFonts w:cstheme="minorHAnsi"/>
        </w:rPr>
        <w:t>řízení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systémem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vzdálené</w:t>
      </w:r>
      <w:proofErr w:type="spellEnd"/>
      <w:r w:rsidRPr="00FB0DC2">
        <w:rPr>
          <w:rFonts w:cstheme="minorHAnsi"/>
        </w:rPr>
        <w:t xml:space="preserve"> správy.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respektovat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požadovaný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režim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stmívání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pozdních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nočních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hodinách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takto</w:t>
      </w:r>
      <w:proofErr w:type="spellEnd"/>
      <w:r w:rsidRPr="00FB0DC2">
        <w:rPr>
          <w:rFonts w:cstheme="minorHAnsi"/>
        </w:rPr>
        <w:t xml:space="preserve">: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proofErr w:type="gramStart"/>
      <w:r w:rsidRPr="00FB0DC2">
        <w:rPr>
          <w:rFonts w:cstheme="minorHAnsi"/>
        </w:rPr>
        <w:t>fáze</w:t>
      </w:r>
      <w:proofErr w:type="spellEnd"/>
      <w:proofErr w:type="gramEnd"/>
      <w:r w:rsidRPr="00FB0DC2">
        <w:rPr>
          <w:rFonts w:cstheme="minorHAnsi"/>
        </w:rPr>
        <w:t xml:space="preserve"> 1 - </w:t>
      </w:r>
      <w:proofErr w:type="spellStart"/>
      <w:r w:rsidRPr="00FB0DC2">
        <w:rPr>
          <w:rFonts w:cstheme="minorHAnsi"/>
        </w:rPr>
        <w:t>čas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zapnutí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až</w:t>
      </w:r>
      <w:proofErr w:type="spellEnd"/>
      <w:r w:rsidRPr="00FB0DC2">
        <w:rPr>
          <w:rFonts w:cstheme="minorHAnsi"/>
        </w:rPr>
        <w:t xml:space="preserve"> 22:00 100% </w:t>
      </w:r>
      <w:proofErr w:type="spellStart"/>
      <w:r w:rsidRPr="00FB0DC2">
        <w:rPr>
          <w:rFonts w:cstheme="minorHAnsi"/>
        </w:rPr>
        <w:t>intenzita</w:t>
      </w:r>
      <w:proofErr w:type="spellEnd"/>
      <w:r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proofErr w:type="gramStart"/>
      <w:r w:rsidRPr="00FB0DC2">
        <w:rPr>
          <w:rFonts w:cstheme="minorHAnsi"/>
        </w:rPr>
        <w:t>fáze</w:t>
      </w:r>
      <w:proofErr w:type="spellEnd"/>
      <w:proofErr w:type="gramEnd"/>
      <w:r w:rsidRPr="00FB0DC2">
        <w:rPr>
          <w:rFonts w:cstheme="minorHAnsi"/>
        </w:rPr>
        <w:t xml:space="preserve"> 2 - 22:00 </w:t>
      </w:r>
      <w:proofErr w:type="spellStart"/>
      <w:r w:rsidRPr="00FB0DC2">
        <w:rPr>
          <w:rFonts w:cstheme="minorHAnsi"/>
        </w:rPr>
        <w:t>až</w:t>
      </w:r>
      <w:proofErr w:type="spellEnd"/>
      <w:r w:rsidRPr="00FB0DC2">
        <w:rPr>
          <w:rFonts w:cstheme="minorHAnsi"/>
        </w:rPr>
        <w:t xml:space="preserve"> 23:00 7</w:t>
      </w:r>
      <w:r w:rsidR="002B6E6E">
        <w:rPr>
          <w:rFonts w:cstheme="minorHAnsi"/>
        </w:rPr>
        <w:t>5</w:t>
      </w:r>
      <w:r w:rsidRPr="00FB0DC2">
        <w:rPr>
          <w:rFonts w:cstheme="minorHAnsi"/>
        </w:rPr>
        <w:t xml:space="preserve">% </w:t>
      </w:r>
      <w:proofErr w:type="spellStart"/>
      <w:r w:rsidRPr="00FB0DC2">
        <w:rPr>
          <w:rFonts w:cstheme="minorHAnsi"/>
        </w:rPr>
        <w:t>intenzita</w:t>
      </w:r>
      <w:proofErr w:type="spellEnd"/>
      <w:r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proofErr w:type="gramStart"/>
      <w:r w:rsidRPr="00FB0DC2">
        <w:rPr>
          <w:rFonts w:cstheme="minorHAnsi"/>
        </w:rPr>
        <w:t>fáze</w:t>
      </w:r>
      <w:proofErr w:type="spellEnd"/>
      <w:proofErr w:type="gramEnd"/>
      <w:r w:rsidRPr="00FB0DC2">
        <w:rPr>
          <w:rFonts w:cstheme="minorHAnsi"/>
        </w:rPr>
        <w:t xml:space="preserve"> 3 - 23:00 </w:t>
      </w:r>
      <w:proofErr w:type="spellStart"/>
      <w:r w:rsidRPr="00FB0DC2">
        <w:rPr>
          <w:rFonts w:cstheme="minorHAnsi"/>
        </w:rPr>
        <w:t>až</w:t>
      </w:r>
      <w:proofErr w:type="spellEnd"/>
      <w:r w:rsidRPr="00FB0DC2">
        <w:rPr>
          <w:rFonts w:cstheme="minorHAnsi"/>
        </w:rPr>
        <w:t xml:space="preserve"> 0</w:t>
      </w:r>
      <w:r w:rsidR="002B6E6E">
        <w:rPr>
          <w:rFonts w:cstheme="minorHAnsi"/>
        </w:rPr>
        <w:t>4</w:t>
      </w:r>
      <w:r w:rsidRPr="00FB0DC2">
        <w:rPr>
          <w:rFonts w:cstheme="minorHAnsi"/>
        </w:rPr>
        <w:t xml:space="preserve">:00 50% </w:t>
      </w:r>
      <w:proofErr w:type="spellStart"/>
      <w:r w:rsidRPr="00FB0DC2">
        <w:rPr>
          <w:rFonts w:cstheme="minorHAnsi"/>
        </w:rPr>
        <w:t>intenzita</w:t>
      </w:r>
      <w:proofErr w:type="spellEnd"/>
      <w:r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proofErr w:type="gramStart"/>
      <w:r w:rsidRPr="00FB0DC2">
        <w:rPr>
          <w:rFonts w:cstheme="minorHAnsi"/>
        </w:rPr>
        <w:t>fáze</w:t>
      </w:r>
      <w:proofErr w:type="spellEnd"/>
      <w:proofErr w:type="gramEnd"/>
      <w:r w:rsidRPr="00FB0DC2">
        <w:rPr>
          <w:rFonts w:cstheme="minorHAnsi"/>
        </w:rPr>
        <w:t xml:space="preserve"> 4 -  0</w:t>
      </w:r>
      <w:r w:rsidR="002B6E6E">
        <w:rPr>
          <w:rFonts w:cstheme="minorHAnsi"/>
        </w:rPr>
        <w:t>4</w:t>
      </w:r>
      <w:r w:rsidRPr="00FB0DC2">
        <w:rPr>
          <w:rFonts w:cstheme="minorHAnsi"/>
        </w:rPr>
        <w:t xml:space="preserve">:00 </w:t>
      </w:r>
      <w:proofErr w:type="spellStart"/>
      <w:r w:rsidRPr="00FB0DC2">
        <w:rPr>
          <w:rFonts w:cstheme="minorHAnsi"/>
        </w:rPr>
        <w:t>až</w:t>
      </w:r>
      <w:proofErr w:type="spellEnd"/>
      <w:r w:rsidRPr="00FB0DC2">
        <w:rPr>
          <w:rFonts w:cstheme="minorHAnsi"/>
        </w:rPr>
        <w:t xml:space="preserve"> 0</w:t>
      </w:r>
      <w:r w:rsidR="002B6E6E">
        <w:rPr>
          <w:rFonts w:cstheme="minorHAnsi"/>
        </w:rPr>
        <w:t>5</w:t>
      </w:r>
      <w:r w:rsidRPr="00FB0DC2">
        <w:rPr>
          <w:rFonts w:cstheme="minorHAnsi"/>
        </w:rPr>
        <w:t>:00 7</w:t>
      </w:r>
      <w:r w:rsidR="002B6E6E">
        <w:rPr>
          <w:rFonts w:cstheme="minorHAnsi"/>
        </w:rPr>
        <w:t>5</w:t>
      </w:r>
      <w:r w:rsidRPr="00FB0DC2">
        <w:rPr>
          <w:rFonts w:cstheme="minorHAnsi"/>
        </w:rPr>
        <w:t xml:space="preserve">% </w:t>
      </w:r>
      <w:proofErr w:type="spellStart"/>
      <w:r w:rsidRPr="00FB0DC2">
        <w:rPr>
          <w:rFonts w:cstheme="minorHAnsi"/>
        </w:rPr>
        <w:t>intenzita</w:t>
      </w:r>
      <w:proofErr w:type="spellEnd"/>
      <w:r w:rsidRPr="00FB0DC2">
        <w:rPr>
          <w:rFonts w:cstheme="minorHAnsi"/>
        </w:rPr>
        <w:t xml:space="preserve"> </w:t>
      </w:r>
      <w:bookmarkStart w:id="0" w:name="_GoBack"/>
      <w:bookmarkEnd w:id="0"/>
    </w:p>
    <w:p w:rsidR="00FB0DC2" w:rsidRPr="00FB0DC2" w:rsidRDefault="002B6E6E" w:rsidP="00FB0DC2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fáze</w:t>
      </w:r>
      <w:proofErr w:type="spellEnd"/>
      <w:proofErr w:type="gramEnd"/>
      <w:r>
        <w:rPr>
          <w:rFonts w:cstheme="minorHAnsi"/>
        </w:rPr>
        <w:t xml:space="preserve"> 5</w:t>
      </w:r>
      <w:r w:rsidR="00FB0DC2" w:rsidRPr="00FB0DC2">
        <w:rPr>
          <w:rFonts w:cstheme="minorHAnsi"/>
        </w:rPr>
        <w:t xml:space="preserve"> -  0</w:t>
      </w:r>
      <w:r>
        <w:rPr>
          <w:rFonts w:cstheme="minorHAnsi"/>
        </w:rPr>
        <w:t>5</w:t>
      </w:r>
      <w:r w:rsidR="00FB0DC2" w:rsidRPr="00FB0DC2">
        <w:rPr>
          <w:rFonts w:cstheme="minorHAnsi"/>
        </w:rPr>
        <w:t xml:space="preserve">:00 </w:t>
      </w:r>
      <w:proofErr w:type="spellStart"/>
      <w:r w:rsidR="00FB0DC2" w:rsidRPr="00FB0DC2">
        <w:rPr>
          <w:rFonts w:cstheme="minorHAnsi"/>
        </w:rPr>
        <w:t>až</w:t>
      </w:r>
      <w:proofErr w:type="spellEnd"/>
      <w:r w:rsidR="00FB0DC2" w:rsidRPr="00FB0DC2">
        <w:rPr>
          <w:rFonts w:cstheme="minorHAnsi"/>
        </w:rPr>
        <w:t xml:space="preserve"> </w:t>
      </w:r>
      <w:proofErr w:type="spellStart"/>
      <w:r w:rsidR="00FB0DC2" w:rsidRPr="00FB0DC2">
        <w:rPr>
          <w:rFonts w:cstheme="minorHAnsi"/>
        </w:rPr>
        <w:t>čas</w:t>
      </w:r>
      <w:proofErr w:type="spellEnd"/>
      <w:r w:rsidR="00FB0DC2" w:rsidRPr="00FB0DC2">
        <w:rPr>
          <w:rFonts w:cstheme="minorHAnsi"/>
        </w:rPr>
        <w:t xml:space="preserve"> </w:t>
      </w:r>
      <w:proofErr w:type="spellStart"/>
      <w:r w:rsidR="00FB0DC2" w:rsidRPr="00FB0DC2">
        <w:rPr>
          <w:rFonts w:cstheme="minorHAnsi"/>
        </w:rPr>
        <w:t>vypnutí</w:t>
      </w:r>
      <w:proofErr w:type="spellEnd"/>
      <w:r w:rsidR="00FB0DC2" w:rsidRPr="00FB0DC2">
        <w:rPr>
          <w:rFonts w:cstheme="minorHAnsi"/>
        </w:rPr>
        <w:t xml:space="preserve"> 100% </w:t>
      </w:r>
      <w:proofErr w:type="spellStart"/>
      <w:r w:rsidR="00FB0DC2" w:rsidRPr="00FB0DC2">
        <w:rPr>
          <w:rFonts w:cstheme="minorHAnsi"/>
        </w:rPr>
        <w:t>intenzita</w:t>
      </w:r>
      <w:proofErr w:type="spellEnd"/>
      <w:r w:rsidR="00FB0DC2"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Životnost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udávaná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výrobcem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minimálně</w:t>
      </w:r>
      <w:proofErr w:type="spellEnd"/>
      <w:r w:rsidRPr="00FB0DC2">
        <w:rPr>
          <w:rFonts w:cstheme="minorHAnsi"/>
        </w:rPr>
        <w:t xml:space="preserve"> 70 000 </w:t>
      </w:r>
      <w:proofErr w:type="spellStart"/>
      <w:r w:rsidRPr="00FB0DC2">
        <w:rPr>
          <w:rFonts w:cstheme="minorHAnsi"/>
        </w:rPr>
        <w:t>hodin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provozu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17 let </w:t>
      </w:r>
      <w:proofErr w:type="spellStart"/>
      <w:r w:rsidRPr="00FB0DC2">
        <w:rPr>
          <w:rFonts w:cstheme="minorHAnsi"/>
        </w:rPr>
        <w:t>za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podmínek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užívání</w:t>
      </w:r>
      <w:proofErr w:type="spellEnd"/>
      <w:r w:rsidRPr="00FB0DC2">
        <w:rPr>
          <w:rFonts w:cstheme="minorHAnsi"/>
        </w:rPr>
        <w:t xml:space="preserve"> k </w:t>
      </w:r>
      <w:proofErr w:type="spellStart"/>
      <w:r w:rsidRPr="00FB0DC2">
        <w:rPr>
          <w:rFonts w:cstheme="minorHAnsi"/>
        </w:rPr>
        <w:t>účelu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ke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kterému</w:t>
      </w:r>
      <w:proofErr w:type="spellEnd"/>
      <w:r w:rsidRPr="00FB0DC2">
        <w:rPr>
          <w:rFonts w:cstheme="minorHAnsi"/>
        </w:rPr>
        <w:t xml:space="preserve"> je </w:t>
      </w:r>
      <w:proofErr w:type="spellStart"/>
      <w:r w:rsidRPr="00FB0DC2">
        <w:rPr>
          <w:rFonts w:cstheme="minorHAnsi"/>
        </w:rPr>
        <w:t>určeno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Garance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min. 10 let, na </w:t>
      </w:r>
      <w:proofErr w:type="spellStart"/>
      <w:r w:rsidRPr="00FB0DC2">
        <w:rPr>
          <w:rFonts w:cstheme="minorHAnsi"/>
        </w:rPr>
        <w:t>předřadnou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část</w:t>
      </w:r>
      <w:proofErr w:type="spellEnd"/>
      <w:r w:rsidRPr="00FB0DC2">
        <w:rPr>
          <w:rFonts w:cstheme="minorHAnsi"/>
        </w:rPr>
        <w:t xml:space="preserve"> 5 let. </w:t>
      </w:r>
      <w:proofErr w:type="spellStart"/>
      <w:r w:rsidRPr="00FB0DC2">
        <w:rPr>
          <w:rFonts w:cstheme="minorHAnsi"/>
        </w:rPr>
        <w:t>Požadovanou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garanční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lhůtu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uchazeči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doložit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prohlášením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vystaveným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výrobcem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svítidel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Každá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jednotlivá</w:t>
      </w:r>
      <w:proofErr w:type="spellEnd"/>
      <w:r w:rsidRPr="00FB0DC2">
        <w:rPr>
          <w:rFonts w:cstheme="minorHAnsi"/>
        </w:rPr>
        <w:t xml:space="preserve"> LED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osazena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identickou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čočkou</w:t>
      </w:r>
      <w:proofErr w:type="spellEnd"/>
      <w:r w:rsidRPr="00FB0DC2">
        <w:rPr>
          <w:rFonts w:cstheme="minorHAnsi"/>
        </w:rPr>
        <w:t xml:space="preserve"> z </w:t>
      </w:r>
      <w:proofErr w:type="spellStart"/>
      <w:r w:rsidRPr="00FB0DC2">
        <w:rPr>
          <w:rFonts w:cstheme="minorHAnsi"/>
        </w:rPr>
        <w:t>lisovaného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čirého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vstřikovaného</w:t>
      </w:r>
      <w:proofErr w:type="spellEnd"/>
      <w:r w:rsidRPr="00FB0DC2">
        <w:rPr>
          <w:rFonts w:cstheme="minorHAnsi"/>
        </w:rPr>
        <w:t xml:space="preserve"> PMMA </w:t>
      </w:r>
      <w:proofErr w:type="spellStart"/>
      <w:r w:rsidRPr="00FB0DC2">
        <w:rPr>
          <w:rFonts w:cstheme="minorHAnsi"/>
        </w:rPr>
        <w:t>odolného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vůči</w:t>
      </w:r>
      <w:proofErr w:type="spellEnd"/>
      <w:r w:rsidRPr="00FB0DC2">
        <w:rPr>
          <w:rFonts w:cstheme="minorHAnsi"/>
        </w:rPr>
        <w:t xml:space="preserve"> UV </w:t>
      </w:r>
      <w:proofErr w:type="spellStart"/>
      <w:r w:rsidRPr="00FB0DC2">
        <w:rPr>
          <w:rFonts w:cstheme="minorHAnsi"/>
        </w:rPr>
        <w:t>záření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zajišťující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jednotlivým</w:t>
      </w:r>
      <w:proofErr w:type="spellEnd"/>
      <w:r w:rsidRPr="00FB0DC2">
        <w:rPr>
          <w:rFonts w:cstheme="minorHAnsi"/>
        </w:rPr>
        <w:t xml:space="preserve"> LED </w:t>
      </w:r>
      <w:proofErr w:type="spellStart"/>
      <w:r w:rsidRPr="00FB0DC2">
        <w:rPr>
          <w:rFonts w:cstheme="minorHAnsi"/>
        </w:rPr>
        <w:t>příslušnou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pouliční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vyzařovací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charakteristiku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identickou</w:t>
      </w:r>
      <w:proofErr w:type="spellEnd"/>
      <w:r w:rsidRPr="00FB0DC2">
        <w:rPr>
          <w:rFonts w:cstheme="minorHAnsi"/>
        </w:rPr>
        <w:t xml:space="preserve"> pro </w:t>
      </w:r>
      <w:proofErr w:type="spellStart"/>
      <w:r w:rsidRPr="00FB0DC2">
        <w:rPr>
          <w:rFonts w:cstheme="minorHAnsi"/>
        </w:rPr>
        <w:t>každou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jednotlivou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čočku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Jediná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přípustná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hodnota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náhradní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teploty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chromatičnosti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svítidel</w:t>
      </w:r>
      <w:proofErr w:type="spellEnd"/>
      <w:r w:rsidRPr="00FB0DC2">
        <w:rPr>
          <w:rFonts w:cstheme="minorHAnsi"/>
        </w:rPr>
        <w:t xml:space="preserve"> Tc je 2700 K v </w:t>
      </w:r>
      <w:proofErr w:type="spellStart"/>
      <w:r w:rsidRPr="00FB0DC2">
        <w:rPr>
          <w:rFonts w:cstheme="minorHAnsi"/>
        </w:rPr>
        <w:t>souladu</w:t>
      </w:r>
      <w:proofErr w:type="spellEnd"/>
      <w:r w:rsidRPr="00FB0DC2">
        <w:rPr>
          <w:rFonts w:cstheme="minorHAnsi"/>
        </w:rPr>
        <w:t xml:space="preserve"> s </w:t>
      </w:r>
      <w:proofErr w:type="spellStart"/>
      <w:r w:rsidRPr="00FB0DC2">
        <w:rPr>
          <w:rFonts w:cstheme="minorHAnsi"/>
        </w:rPr>
        <w:t>generelem</w:t>
      </w:r>
      <w:proofErr w:type="spellEnd"/>
      <w:r w:rsidRPr="00FB0DC2">
        <w:rPr>
          <w:rFonts w:cstheme="minorHAnsi"/>
        </w:rPr>
        <w:t xml:space="preserve"> VO </w:t>
      </w:r>
      <w:proofErr w:type="spellStart"/>
      <w:proofErr w:type="gramStart"/>
      <w:r w:rsidRPr="00FB0DC2">
        <w:rPr>
          <w:rFonts w:cstheme="minorHAnsi"/>
        </w:rPr>
        <w:t>města</w:t>
      </w:r>
      <w:proofErr w:type="spellEnd"/>
      <w:proofErr w:type="gramEnd"/>
      <w:r w:rsidRPr="00FB0DC2">
        <w:rPr>
          <w:rFonts w:cstheme="minorHAnsi"/>
        </w:rPr>
        <w:t xml:space="preserve">. Tato </w:t>
      </w:r>
      <w:proofErr w:type="spellStart"/>
      <w:r w:rsidRPr="00FB0DC2">
        <w:rPr>
          <w:rFonts w:cstheme="minorHAnsi"/>
        </w:rPr>
        <w:t>hodnota</w:t>
      </w:r>
      <w:proofErr w:type="spellEnd"/>
      <w:r w:rsidRPr="00FB0DC2">
        <w:rPr>
          <w:rFonts w:cstheme="minorHAnsi"/>
        </w:rPr>
        <w:t xml:space="preserve"> je </w:t>
      </w:r>
      <w:proofErr w:type="spellStart"/>
      <w:r w:rsidRPr="00FB0DC2">
        <w:rPr>
          <w:rFonts w:cstheme="minorHAnsi"/>
        </w:rPr>
        <w:t>závazná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Splnění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tohoto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doloženo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výrobcem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může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ověřeno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investorem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Nesplnění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tohoto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parametru</w:t>
      </w:r>
      <w:proofErr w:type="spellEnd"/>
      <w:r w:rsidRPr="00FB0DC2">
        <w:rPr>
          <w:rFonts w:cstheme="minorHAnsi"/>
        </w:rPr>
        <w:t xml:space="preserve"> je </w:t>
      </w:r>
      <w:proofErr w:type="spellStart"/>
      <w:r w:rsidRPr="00FB0DC2">
        <w:rPr>
          <w:rFonts w:cstheme="minorHAnsi"/>
        </w:rPr>
        <w:t>vážným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porušením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závazných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technických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podmínek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lastRenderedPageBreak/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mít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funkci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garantovaného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konstantního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světelného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toku</w:t>
      </w:r>
      <w:proofErr w:type="spellEnd"/>
      <w:r w:rsidRPr="00FB0DC2">
        <w:rPr>
          <w:rFonts w:cstheme="minorHAnsi"/>
        </w:rPr>
        <w:t xml:space="preserve"> CLO, </w:t>
      </w:r>
      <w:proofErr w:type="spellStart"/>
      <w:r w:rsidRPr="00FB0DC2">
        <w:rPr>
          <w:rFonts w:cstheme="minorHAnsi"/>
        </w:rPr>
        <w:t>kdy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vyzářené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množství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světla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konci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životnosti</w:t>
      </w:r>
      <w:proofErr w:type="spellEnd"/>
      <w:r w:rsidRPr="00FB0DC2">
        <w:rPr>
          <w:rFonts w:cstheme="minorHAnsi"/>
        </w:rPr>
        <w:t xml:space="preserve"> (</w:t>
      </w:r>
      <w:proofErr w:type="spellStart"/>
      <w:r w:rsidRPr="00FB0DC2">
        <w:rPr>
          <w:rFonts w:cstheme="minorHAnsi"/>
        </w:rPr>
        <w:t>po</w:t>
      </w:r>
      <w:proofErr w:type="spellEnd"/>
      <w:r w:rsidRPr="00FB0DC2">
        <w:rPr>
          <w:rFonts w:cstheme="minorHAnsi"/>
        </w:rPr>
        <w:t xml:space="preserve"> 70.000 </w:t>
      </w:r>
      <w:proofErr w:type="spellStart"/>
      <w:r w:rsidRPr="00FB0DC2">
        <w:rPr>
          <w:rFonts w:cstheme="minorHAnsi"/>
        </w:rPr>
        <w:t>hodinách</w:t>
      </w:r>
      <w:proofErr w:type="spellEnd"/>
      <w:r w:rsidRPr="00FB0DC2">
        <w:rPr>
          <w:rFonts w:cstheme="minorHAnsi"/>
        </w:rPr>
        <w:t xml:space="preserve">) </w:t>
      </w:r>
      <w:proofErr w:type="spellStart"/>
      <w:r w:rsidRPr="00FB0DC2">
        <w:rPr>
          <w:rFonts w:cstheme="minorHAnsi"/>
        </w:rPr>
        <w:t>bude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stejné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jako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prvním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zapnutí</w:t>
      </w:r>
      <w:proofErr w:type="spellEnd"/>
      <w:r w:rsidRPr="00FB0DC2">
        <w:rPr>
          <w:rFonts w:cstheme="minorHAnsi"/>
        </w:rPr>
        <w:t xml:space="preserve">. Toho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docíleno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tím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že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začátku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budou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diody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buzeny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minimálním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proudem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který</w:t>
      </w:r>
      <w:proofErr w:type="spellEnd"/>
      <w:r w:rsidRPr="00FB0DC2">
        <w:rPr>
          <w:rFonts w:cstheme="minorHAnsi"/>
        </w:rPr>
        <w:t xml:space="preserve"> se </w:t>
      </w:r>
      <w:proofErr w:type="spellStart"/>
      <w:r w:rsidRPr="00FB0DC2">
        <w:rPr>
          <w:rFonts w:cstheme="minorHAnsi"/>
        </w:rPr>
        <w:t>automaticky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několikrát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nastavenou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životnost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mírně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zvýší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Tímto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efektem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docíleno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nižšího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příkonu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začátku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který</w:t>
      </w:r>
      <w:proofErr w:type="spellEnd"/>
      <w:r w:rsidRPr="00FB0DC2">
        <w:rPr>
          <w:rFonts w:cstheme="minorHAnsi"/>
        </w:rPr>
        <w:t xml:space="preserve"> se </w:t>
      </w:r>
      <w:proofErr w:type="spellStart"/>
      <w:r w:rsidRPr="00FB0DC2">
        <w:rPr>
          <w:rFonts w:cstheme="minorHAnsi"/>
        </w:rPr>
        <w:t>bude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mírně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zvyšovat</w:t>
      </w:r>
      <w:proofErr w:type="spellEnd"/>
      <w:r w:rsidRPr="00FB0DC2">
        <w:rPr>
          <w:rFonts w:cstheme="minorHAnsi"/>
        </w:rPr>
        <w:t xml:space="preserve">, ale </w:t>
      </w:r>
      <w:proofErr w:type="spellStart"/>
      <w:r w:rsidRPr="00FB0DC2">
        <w:rPr>
          <w:rFonts w:cstheme="minorHAnsi"/>
        </w:rPr>
        <w:t>nedosáhne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příkonu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bez </w:t>
      </w:r>
      <w:proofErr w:type="spellStart"/>
      <w:r w:rsidRPr="00FB0DC2">
        <w:rPr>
          <w:rFonts w:cstheme="minorHAnsi"/>
        </w:rPr>
        <w:t>funkce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konstantního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světelného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toku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Funkce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konstantního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světelného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toku</w:t>
      </w:r>
      <w:proofErr w:type="spellEnd"/>
      <w:r w:rsidRPr="00FB0DC2">
        <w:rPr>
          <w:rFonts w:cstheme="minorHAnsi"/>
        </w:rPr>
        <w:t xml:space="preserve"> je </w:t>
      </w:r>
      <w:proofErr w:type="spellStart"/>
      <w:r w:rsidRPr="00FB0DC2">
        <w:rPr>
          <w:rFonts w:cstheme="minorHAnsi"/>
        </w:rPr>
        <w:t>požadována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především</w:t>
      </w:r>
      <w:proofErr w:type="spellEnd"/>
      <w:r w:rsidRPr="00FB0DC2">
        <w:rPr>
          <w:rFonts w:cstheme="minorHAnsi"/>
        </w:rPr>
        <w:t xml:space="preserve"> z </w:t>
      </w:r>
      <w:proofErr w:type="spellStart"/>
      <w:r w:rsidRPr="00FB0DC2">
        <w:rPr>
          <w:rFonts w:cstheme="minorHAnsi"/>
        </w:rPr>
        <w:t>důvodu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energeticky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úsporného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chování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r w:rsidRPr="00FB0DC2">
        <w:rPr>
          <w:rFonts w:cstheme="minorHAnsi"/>
        </w:rPr>
        <w:t xml:space="preserve">Po </w:t>
      </w:r>
      <w:proofErr w:type="spellStart"/>
      <w:r w:rsidRPr="00FB0DC2">
        <w:rPr>
          <w:rFonts w:cstheme="minorHAnsi"/>
        </w:rPr>
        <w:t>ukončení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životnosti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toto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snadno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rozebratelné</w:t>
      </w:r>
      <w:proofErr w:type="spellEnd"/>
      <w:r w:rsidRPr="00FB0DC2">
        <w:rPr>
          <w:rFonts w:cstheme="minorHAnsi"/>
        </w:rPr>
        <w:t xml:space="preserve">, a </w:t>
      </w:r>
      <w:proofErr w:type="spellStart"/>
      <w:r w:rsidRPr="00FB0DC2">
        <w:rPr>
          <w:rFonts w:cstheme="minorHAnsi"/>
        </w:rPr>
        <w:t>tudíž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recyklovatelné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Vlastnosti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doloženy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prohlášením</w:t>
      </w:r>
      <w:proofErr w:type="spellEnd"/>
      <w:r w:rsidRPr="00FB0DC2">
        <w:rPr>
          <w:rFonts w:cstheme="minorHAnsi"/>
        </w:rPr>
        <w:t xml:space="preserve"> o </w:t>
      </w:r>
      <w:proofErr w:type="spellStart"/>
      <w:r w:rsidRPr="00FB0DC2">
        <w:rPr>
          <w:rFonts w:cstheme="minorHAnsi"/>
        </w:rPr>
        <w:t>shodě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r w:rsidRPr="00FB0DC2">
        <w:rPr>
          <w:rFonts w:cstheme="minorHAnsi"/>
        </w:rPr>
        <w:t xml:space="preserve">Pro </w:t>
      </w:r>
      <w:proofErr w:type="spellStart"/>
      <w:r w:rsidRPr="00FB0DC2">
        <w:rPr>
          <w:rFonts w:cstheme="minorHAnsi"/>
        </w:rPr>
        <w:t>aplikaci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mohou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použita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svítidla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která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mají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shodné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lepší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parametry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týkající</w:t>
      </w:r>
      <w:proofErr w:type="spellEnd"/>
      <w:r w:rsidRPr="00FB0DC2">
        <w:rPr>
          <w:rFonts w:cstheme="minorHAnsi"/>
        </w:rPr>
        <w:t xml:space="preserve"> se </w:t>
      </w:r>
      <w:proofErr w:type="spellStart"/>
      <w:r w:rsidRPr="00FB0DC2">
        <w:rPr>
          <w:rFonts w:cstheme="minorHAnsi"/>
        </w:rPr>
        <w:t>příkonu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světelného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toku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životnosti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dle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této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přílohy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Ostatní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parametry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vlastnosti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musí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dodrženy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r w:rsidRPr="00FB0DC2">
        <w:rPr>
          <w:rFonts w:cstheme="minorHAnsi"/>
        </w:rPr>
        <w:t>Uchazeč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bere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vědomí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že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nedodržení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výše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uvedených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parametrů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bude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považováno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nesplnění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zadávacích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podmínek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toto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stvrzuje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svým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podpisem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níže</w:t>
      </w:r>
      <w:proofErr w:type="spellEnd"/>
      <w:r w:rsidRPr="00FB0DC2">
        <w:rPr>
          <w:rFonts w:cstheme="minorHAnsi"/>
        </w:rPr>
        <w:t xml:space="preserve">. </w:t>
      </w:r>
      <w:proofErr w:type="spellStart"/>
      <w:r w:rsidRPr="00FB0DC2">
        <w:rPr>
          <w:rFonts w:cstheme="minorHAnsi"/>
        </w:rPr>
        <w:t>Uvědomuje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si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že</w:t>
      </w:r>
      <w:proofErr w:type="spellEnd"/>
      <w:r w:rsidRPr="00FB0DC2">
        <w:rPr>
          <w:rFonts w:cstheme="minorHAnsi"/>
        </w:rPr>
        <w:t xml:space="preserve"> v </w:t>
      </w:r>
      <w:proofErr w:type="spellStart"/>
      <w:r w:rsidRPr="00FB0DC2">
        <w:rPr>
          <w:rFonts w:cstheme="minorHAnsi"/>
        </w:rPr>
        <w:t>případě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zkreslení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jakýchkoli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předaných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technických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informací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může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být</w:t>
      </w:r>
      <w:proofErr w:type="spellEnd"/>
      <w:r w:rsidRPr="00FB0DC2">
        <w:rPr>
          <w:rFonts w:cstheme="minorHAnsi"/>
        </w:rPr>
        <w:t xml:space="preserve"> z </w:t>
      </w:r>
      <w:proofErr w:type="spellStart"/>
      <w:r w:rsidRPr="00FB0DC2">
        <w:rPr>
          <w:rFonts w:cstheme="minorHAnsi"/>
        </w:rPr>
        <w:t>výběrového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řízení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vyloučen</w:t>
      </w:r>
      <w:proofErr w:type="spellEnd"/>
      <w:r w:rsidRPr="00FB0DC2">
        <w:rPr>
          <w:rFonts w:cstheme="minorHAnsi"/>
        </w:rPr>
        <w:t xml:space="preserve"> bez </w:t>
      </w:r>
      <w:proofErr w:type="spellStart"/>
      <w:r w:rsidRPr="00FB0DC2">
        <w:rPr>
          <w:rFonts w:cstheme="minorHAnsi"/>
        </w:rPr>
        <w:t>nároku</w:t>
      </w:r>
      <w:proofErr w:type="spellEnd"/>
      <w:r w:rsidRPr="00FB0DC2">
        <w:rPr>
          <w:rFonts w:cstheme="minorHAnsi"/>
        </w:rPr>
        <w:t xml:space="preserve"> </w:t>
      </w:r>
      <w:proofErr w:type="gramStart"/>
      <w:r w:rsidRPr="00FB0DC2">
        <w:rPr>
          <w:rFonts w:cstheme="minorHAnsi"/>
        </w:rPr>
        <w:t>na</w:t>
      </w:r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odvolání</w:t>
      </w:r>
      <w:proofErr w:type="spell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neboť</w:t>
      </w:r>
      <w:proofErr w:type="spellEnd"/>
      <w:r w:rsidRPr="00FB0DC2">
        <w:rPr>
          <w:rFonts w:cstheme="minorHAnsi"/>
        </w:rPr>
        <w:t xml:space="preserve"> by se </w:t>
      </w:r>
      <w:proofErr w:type="spellStart"/>
      <w:r w:rsidRPr="00FB0DC2">
        <w:rPr>
          <w:rFonts w:cstheme="minorHAnsi"/>
        </w:rPr>
        <w:t>jednalo</w:t>
      </w:r>
      <w:proofErr w:type="spellEnd"/>
      <w:r w:rsidRPr="00FB0DC2">
        <w:rPr>
          <w:rFonts w:cstheme="minorHAnsi"/>
        </w:rPr>
        <w:t xml:space="preserve"> o </w:t>
      </w:r>
      <w:proofErr w:type="spellStart"/>
      <w:r w:rsidRPr="00FB0DC2">
        <w:rPr>
          <w:rFonts w:cstheme="minorHAnsi"/>
        </w:rPr>
        <w:t>podvod</w:t>
      </w:r>
      <w:proofErr w:type="spellEnd"/>
      <w:r w:rsidRPr="00FB0DC2">
        <w:rPr>
          <w:rFonts w:cstheme="minorHAnsi"/>
        </w:rPr>
        <w:t xml:space="preserve">. </w:t>
      </w:r>
    </w:p>
    <w:p w:rsidR="00FB0DC2" w:rsidRPr="00FB0DC2" w:rsidRDefault="00FB0DC2" w:rsidP="00FB0DC2">
      <w:pPr>
        <w:jc w:val="both"/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</w:rPr>
      </w:pPr>
    </w:p>
    <w:p w:rsidR="00FB0DC2" w:rsidRPr="00FB0DC2" w:rsidRDefault="00FB0DC2" w:rsidP="00FB0DC2">
      <w:pPr>
        <w:jc w:val="both"/>
        <w:rPr>
          <w:rFonts w:cstheme="minorHAnsi"/>
        </w:rPr>
      </w:pPr>
      <w:r w:rsidRPr="00FB0DC2">
        <w:rPr>
          <w:rFonts w:cstheme="minorHAnsi"/>
        </w:rPr>
        <w:t xml:space="preserve">_____________________________________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proofErr w:type="gramStart"/>
      <w:r w:rsidRPr="00FB0DC2">
        <w:rPr>
          <w:rFonts w:cstheme="minorHAnsi"/>
        </w:rPr>
        <w:t>razítko</w:t>
      </w:r>
      <w:proofErr w:type="spellEnd"/>
      <w:proofErr w:type="gramEnd"/>
      <w:r w:rsidRPr="00FB0DC2">
        <w:rPr>
          <w:rFonts w:cstheme="minorHAnsi"/>
        </w:rPr>
        <w:t xml:space="preserve">, </w:t>
      </w:r>
      <w:proofErr w:type="spellStart"/>
      <w:r w:rsidRPr="00FB0DC2">
        <w:rPr>
          <w:rFonts w:cstheme="minorHAnsi"/>
        </w:rPr>
        <w:t>jméno</w:t>
      </w:r>
      <w:proofErr w:type="spellEnd"/>
      <w:r w:rsidRPr="00FB0DC2">
        <w:rPr>
          <w:rFonts w:cstheme="minorHAnsi"/>
        </w:rPr>
        <w:t xml:space="preserve"> a </w:t>
      </w:r>
      <w:proofErr w:type="spellStart"/>
      <w:r w:rsidRPr="00FB0DC2">
        <w:rPr>
          <w:rFonts w:cstheme="minorHAnsi"/>
        </w:rPr>
        <w:t>podpis</w:t>
      </w:r>
      <w:proofErr w:type="spellEnd"/>
      <w:r w:rsidRPr="00FB0DC2">
        <w:rPr>
          <w:rFonts w:cstheme="minorHAnsi"/>
        </w:rPr>
        <w:t xml:space="preserve"> </w:t>
      </w:r>
    </w:p>
    <w:p w:rsidR="00FB0DC2" w:rsidRPr="00FB0DC2" w:rsidRDefault="00FB0DC2" w:rsidP="00FB0DC2">
      <w:pPr>
        <w:jc w:val="both"/>
        <w:rPr>
          <w:rFonts w:cstheme="minorHAnsi"/>
        </w:rPr>
      </w:pPr>
      <w:proofErr w:type="spellStart"/>
      <w:proofErr w:type="gramStart"/>
      <w:r w:rsidRPr="00FB0DC2">
        <w:rPr>
          <w:rFonts w:cstheme="minorHAnsi"/>
        </w:rPr>
        <w:t>statutárního</w:t>
      </w:r>
      <w:proofErr w:type="spellEnd"/>
      <w:proofErr w:type="gram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nebo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zmocněného</w:t>
      </w:r>
      <w:proofErr w:type="spellEnd"/>
      <w:r w:rsidRPr="00FB0DC2">
        <w:rPr>
          <w:rFonts w:cstheme="minorHAnsi"/>
        </w:rPr>
        <w:t xml:space="preserve"> </w:t>
      </w:r>
      <w:proofErr w:type="spellStart"/>
      <w:r w:rsidRPr="00FB0DC2">
        <w:rPr>
          <w:rFonts w:cstheme="minorHAnsi"/>
        </w:rPr>
        <w:t>zástupce</w:t>
      </w:r>
      <w:proofErr w:type="spellEnd"/>
      <w:r w:rsidRPr="00FB0DC2">
        <w:rPr>
          <w:rFonts w:cstheme="minorHAnsi"/>
        </w:rPr>
        <w:t xml:space="preserve"> </w:t>
      </w:r>
    </w:p>
    <w:p w:rsidR="009D565D" w:rsidRPr="00FB0DC2" w:rsidRDefault="009D565D" w:rsidP="00FB0DC2">
      <w:pPr>
        <w:spacing w:after="0" w:line="240" w:lineRule="auto"/>
        <w:ind w:left="284" w:right="992"/>
        <w:jc w:val="both"/>
        <w:rPr>
          <w:rFonts w:cstheme="minorHAnsi"/>
        </w:rPr>
      </w:pPr>
    </w:p>
    <w:sectPr w:rsidR="009D565D" w:rsidRPr="00FB0DC2" w:rsidSect="0006459C">
      <w:headerReference w:type="default" r:id="rId7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32" w:rsidRDefault="00F64B32" w:rsidP="0006459C">
      <w:pPr>
        <w:spacing w:after="0" w:line="240" w:lineRule="auto"/>
      </w:pPr>
      <w:r>
        <w:separator/>
      </w:r>
    </w:p>
  </w:endnote>
  <w:endnote w:type="continuationSeparator" w:id="0">
    <w:p w:rsidR="00F64B32" w:rsidRDefault="00F64B32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32" w:rsidRDefault="00F64B32" w:rsidP="0006459C">
      <w:pPr>
        <w:spacing w:after="0" w:line="240" w:lineRule="auto"/>
      </w:pPr>
      <w:r>
        <w:separator/>
      </w:r>
    </w:p>
  </w:footnote>
  <w:footnote w:type="continuationSeparator" w:id="0">
    <w:p w:rsidR="00F64B32" w:rsidRDefault="00F64B32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82" w:rsidRDefault="00CD4D82">
    <w:pPr>
      <w:pStyle w:val="Zhlav"/>
    </w:pPr>
  </w:p>
  <w:p w:rsidR="006734E8" w:rsidRPr="006734E8" w:rsidRDefault="006734E8" w:rsidP="00673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144A64"/>
    <w:rsid w:val="001472AF"/>
    <w:rsid w:val="00207C26"/>
    <w:rsid w:val="002565DB"/>
    <w:rsid w:val="00265690"/>
    <w:rsid w:val="002B6E6E"/>
    <w:rsid w:val="00310E03"/>
    <w:rsid w:val="00344A0E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EF5"/>
    <w:rsid w:val="006320A4"/>
    <w:rsid w:val="006734E8"/>
    <w:rsid w:val="006F0EBF"/>
    <w:rsid w:val="007252CE"/>
    <w:rsid w:val="0073460D"/>
    <w:rsid w:val="00790516"/>
    <w:rsid w:val="007E15DB"/>
    <w:rsid w:val="007E2176"/>
    <w:rsid w:val="008014CA"/>
    <w:rsid w:val="00881EBA"/>
    <w:rsid w:val="008D3768"/>
    <w:rsid w:val="008E259F"/>
    <w:rsid w:val="008F281D"/>
    <w:rsid w:val="00903B6B"/>
    <w:rsid w:val="0092552D"/>
    <w:rsid w:val="00930C15"/>
    <w:rsid w:val="00934543"/>
    <w:rsid w:val="009D565D"/>
    <w:rsid w:val="00A5316A"/>
    <w:rsid w:val="00A90A55"/>
    <w:rsid w:val="00A91D95"/>
    <w:rsid w:val="00AA5195"/>
    <w:rsid w:val="00B2387C"/>
    <w:rsid w:val="00BC5864"/>
    <w:rsid w:val="00C3340A"/>
    <w:rsid w:val="00C437C8"/>
    <w:rsid w:val="00C90E30"/>
    <w:rsid w:val="00CD4D82"/>
    <w:rsid w:val="00D033A2"/>
    <w:rsid w:val="00D264E4"/>
    <w:rsid w:val="00D7199A"/>
    <w:rsid w:val="00D9725E"/>
    <w:rsid w:val="00E52A32"/>
    <w:rsid w:val="00E53D68"/>
    <w:rsid w:val="00E671C7"/>
    <w:rsid w:val="00E7127D"/>
    <w:rsid w:val="00ED603D"/>
    <w:rsid w:val="00F1398D"/>
    <w:rsid w:val="00F13B76"/>
    <w:rsid w:val="00F25C0B"/>
    <w:rsid w:val="00F52F3D"/>
    <w:rsid w:val="00F611B0"/>
    <w:rsid w:val="00F64B32"/>
    <w:rsid w:val="00F76ABB"/>
    <w:rsid w:val="00FB0DC2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24D15A1-533B-4B78-90AB-1DF9530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Putzerová</dc:creator>
  <cp:keywords/>
  <dc:description/>
  <cp:lastModifiedBy>Putzerová Ivana</cp:lastModifiedBy>
  <cp:revision>8</cp:revision>
  <cp:lastPrinted>2019-10-10T07:16:00Z</cp:lastPrinted>
  <dcterms:created xsi:type="dcterms:W3CDTF">2020-03-02T07:40:00Z</dcterms:created>
  <dcterms:modified xsi:type="dcterms:W3CDTF">2020-03-02T14:51:00Z</dcterms:modified>
</cp:coreProperties>
</file>